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59511">
      <w:pPr>
        <w:jc w:val="center"/>
        <w:rPr>
          <w:sz w:val="32"/>
          <w:szCs w:val="32"/>
          <w:vertAlign w:val="subscript"/>
        </w:rPr>
      </w:pPr>
      <w:r>
        <w:rPr>
          <w:rFonts w:hint="eastAsia"/>
          <w:sz w:val="32"/>
          <w:szCs w:val="32"/>
          <w:vertAlign w:val="subscript"/>
        </w:rPr>
        <w:t>Ningbo mingpeng industry and trade co., LTD</w:t>
      </w:r>
      <w:r>
        <w:rPr>
          <w:sz w:val="32"/>
          <w:szCs w:val="32"/>
          <w:vertAlign w:val="subscript"/>
        </w:rPr>
        <w:t xml:space="preserve"> Product Certificate</w:t>
      </w:r>
    </w:p>
    <w:p w14:paraId="3C249B79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val="en-US" w:eastAsia="zh-CN"/>
        </w:rPr>
        <w:t>Jan 22, 2026</w:t>
      </w:r>
    </w:p>
    <w:p w14:paraId="636D32D1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571AA1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Multi-Gaming Ball Table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A345E23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A70-108V80MX</w:t>
                            </w:r>
                          </w:p>
                          <w:p w14:paraId="3F671F97">
                            <w:r>
                              <w:t xml:space="preserve">Date of Manufacture:  </w:t>
                            </w:r>
                            <w:r>
                              <w:rPr>
                                <w:rFonts w:ascii="Arial" w:hAnsi="Arial" w:eastAsia="宋体" w:cs="Arial"/>
                                <w:i w:val="0"/>
                                <w:iCs w:val="0"/>
                                <w:caps w:val="0"/>
                                <w:color w:val="333333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May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0BA06014">
                            <w:pPr>
                              <w:ind w:left="1760" w:hanging="1760" w:hangingChars="80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Ningbo mingpeng industry and trade co., LTD</w:t>
                            </w:r>
                          </w:p>
                          <w:p w14:paraId="43A2A2A0">
                            <w:pPr>
                              <w:ind w:left="1760" w:hanging="1760" w:hangingChars="800"/>
                              <w:rPr>
                                <w:lang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Luguang bridge, hengxi village, hengxi town, yinzhou district, ningbo city,ZHEIANG.CHINA.</w:t>
                            </w:r>
                          </w:p>
                          <w:p w14:paraId="5145A0C7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7735C52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64D9B20C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0E9075D1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5.5pt;width:318pt;z-index:251665408;mso-width-relative:page;mso-height-relative:page;" fillcolor="#FFFFFF [3201]" filled="t" stroked="f" coordsize="21600,21600" o:gfxdata="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2qywV1QAAAAoBAAAPAAAAAAAAAAEAIAAAACIAAABkcnMv&#10;ZG93bnJldi54bWxQSwECFAAUAAAACACHTuJAsMhxWD8CAACP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7571AA1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Multi-Gaming Ball Table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A345E23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A70-108V80MX</w:t>
                      </w:r>
                    </w:p>
                    <w:p w14:paraId="3F671F97">
                      <w:r>
                        <w:t xml:space="preserve">Date of Manufacture:  </w:t>
                      </w:r>
                      <w:r>
                        <w:rPr>
                          <w:rFonts w:ascii="Arial" w:hAnsi="Arial" w:eastAsia="宋体" w:cs="Arial"/>
                          <w:i w:val="0"/>
                          <w:iCs w:val="0"/>
                          <w:caps w:val="0"/>
                          <w:color w:val="333333"/>
                          <w:spacing w:val="0"/>
                          <w:sz w:val="19"/>
                          <w:szCs w:val="19"/>
                          <w:shd w:val="clear" w:fill="FFFFFF"/>
                        </w:rPr>
                        <w:t>May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2</w:t>
                      </w: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tab/>
                      </w:r>
                    </w:p>
                    <w:p w14:paraId="0BA06014">
                      <w:pPr>
                        <w:ind w:left="1760" w:hanging="1760" w:hangingChars="800"/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eastAsia="zh-CN"/>
                        </w:rPr>
                        <w:t>Ningbo mingpeng industry and trade co., LTD</w:t>
                      </w:r>
                    </w:p>
                    <w:p w14:paraId="43A2A2A0">
                      <w:pPr>
                        <w:ind w:left="1760" w:hanging="1760" w:hangingChars="800"/>
                        <w:rPr>
                          <w:lang w:eastAsia="zh-CN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Luguang bridge, hengxi village, hengxi town, yinzhou district, ningbo city,ZHEIANG.CHINA.</w:t>
                      </w:r>
                    </w:p>
                    <w:p w14:paraId="5145A0C7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7735C52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64D9B20C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14:paraId="0E9075D1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9D107">
                            <w:pPr>
                              <w:jc w:val="both"/>
                            </w:pPr>
                            <w:r>
                              <w:drawing>
                                <wp:inline distT="0" distB="0" distL="114300" distR="114300">
                                  <wp:extent cx="965200" cy="1781810"/>
                                  <wp:effectExtent l="0" t="0" r="6350" b="8890"/>
                                  <wp:docPr id="17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200" cy="1781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mso-wrap-style:none;z-index:251664384;v-text-anchor:middle;mso-width-relative:page;mso-height-relative:page;" fillcolor="#FFFFFF [3201]" filled="t" stroked="t" coordsize="21600,21600" o:gfxdata="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U1XVw2wAAAAgBAAAPAAAAAAAAAAEAIAAAACIAAABkcnMvZG93bnJl&#10;di54bWxQSwECFAAUAAAACACHTuJAP9nck2wCAAADBQAADgAAAAAAAAABACAAAAAqAQAAZHJzL2Uy&#10;b0RvYy54bWxQSwUGAAAAAAYABgBZAQAACA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6379D107">
                      <w:pPr>
                        <w:jc w:val="both"/>
                      </w:pPr>
                      <w:r>
                        <w:drawing>
                          <wp:inline distT="0" distB="0" distL="114300" distR="114300">
                            <wp:extent cx="965200" cy="1781810"/>
                            <wp:effectExtent l="0" t="0" r="6350" b="8890"/>
                            <wp:docPr id="17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5200" cy="1781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F436F2A">
      <w:pPr>
        <w:jc w:val="center"/>
      </w:pPr>
      <w:r>
        <w:tab/>
      </w:r>
    </w:p>
    <w:p w14:paraId="090C860A">
      <w:pPr>
        <w:jc w:val="center"/>
      </w:pPr>
      <w:r>
        <w:tab/>
      </w:r>
      <w:r>
        <w:tab/>
      </w:r>
    </w:p>
    <w:p w14:paraId="407ED0C6">
      <w:pPr>
        <w:jc w:val="center"/>
      </w:pPr>
      <w:r>
        <w:tab/>
      </w:r>
      <w:r>
        <w:tab/>
      </w:r>
    </w:p>
    <w:p w14:paraId="5C1C1D09">
      <w:pPr>
        <w:ind w:left="2880" w:firstLine="720"/>
      </w:pPr>
      <w:r>
        <w:tab/>
      </w:r>
    </w:p>
    <w:p w14:paraId="3D92CBB2">
      <w:pPr>
        <w:ind w:left="2880" w:firstLine="720"/>
      </w:pPr>
    </w:p>
    <w:p w14:paraId="439D34F2"/>
    <w:p w14:paraId="0104F41F">
      <w:r>
        <w:t xml:space="preserve">      Product Reference Image </w:t>
      </w:r>
      <w:r>
        <w:tab/>
      </w:r>
      <w:r>
        <w:tab/>
      </w:r>
    </w:p>
    <w:p w14:paraId="3615F253">
      <w:pPr>
        <w:ind w:left="2880" w:firstLine="720"/>
      </w:pPr>
    </w:p>
    <w:p w14:paraId="02FE2250">
      <w:pPr>
        <w:ind w:left="2160" w:firstLine="720"/>
        <w:rPr>
          <w:b/>
          <w:sz w:val="28"/>
          <w:szCs w:val="28"/>
        </w:rPr>
      </w:pPr>
    </w:p>
    <w:p w14:paraId="6A7712EE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819275"/>
                <wp:effectExtent l="0" t="0" r="19050" b="2857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8CAE4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E29D69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22AF7BD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3CA8FF4B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61AB196D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  <w:p w14:paraId="417D17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50.1pt;height:143.2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lwVtbZAAAACwEAAA8AAAAAAAAAAQAgAAAAIgAAAGRycy9kb3ducmV2LnhtbFBLAQIU&#10;ABQAAAAIAIdO4kBIC22e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B8CAE4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7E29D69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22AF7BD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3CA8FF4B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61AB196D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  <w:p w14:paraId="417D1726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971550</wp:posOffset>
                </wp:positionV>
                <wp:extent cx="3028950" cy="1485900"/>
                <wp:effectExtent l="0" t="0" r="19050" b="1905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6EC0EE">
                            <w:pPr>
                              <w:pStyle w:val="2"/>
                              <w:tabs>
                                <w:tab w:val="right" w:pos="8306"/>
                                <w:tab w:val="clear" w:pos="4680"/>
                                <w:tab w:val="clear" w:pos="9360"/>
                              </w:tabs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eastAsia="zh-CN"/>
                              </w:rPr>
                            </w:pPr>
                            <w:bookmarkStart w:id="0" w:name="_Hlk315704343"/>
                            <w:bookmarkStart w:id="1" w:name="OLE_LINK2"/>
                            <w:bookmarkStart w:id="2" w:name="OLE_LINK1"/>
                            <w:r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eastAsia="zh-CN"/>
                              </w:rPr>
                              <w:t>Bureau Veritas Shenzhen Co., Ltd., Dongguan Branch</w:t>
                            </w:r>
                          </w:p>
                          <w:bookmarkEnd w:id="0"/>
                          <w:bookmarkEnd w:id="1"/>
                          <w:bookmarkEnd w:id="2"/>
                          <w:p w14:paraId="653B245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val="it-IT" w:eastAsia="zh-CN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val="it-IT" w:eastAsia="zh-CN"/>
                              </w:rPr>
                              <w:t>No. 96, Guantai Road (Houjie Section), Houjie Town, Dongguan,Guangdong,</w:t>
                            </w:r>
                          </w:p>
                          <w:p w14:paraId="7D6FCC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val="it-IT" w:eastAsia="zh-CN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b/>
                                <w:sz w:val="16"/>
                                <w:szCs w:val="15"/>
                                <w:lang w:val="it-IT" w:eastAsia="zh-CN"/>
                              </w:rPr>
                              <w:t>P.R.C Post Code: 523942</w:t>
                            </w:r>
                          </w:p>
                          <w:p w14:paraId="0D671C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6.5pt;height:11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1Ksp9YAAAAIAQAADwAAAAAAAAABACAAAAAiAAAAZHJzL2Rvd25yZXYueG1sUEsBAhQAFAAA&#10;AAgAh07iQEqGCDUqAgAAew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B6EC0EE">
                      <w:pPr>
                        <w:pStyle w:val="2"/>
                        <w:tabs>
                          <w:tab w:val="right" w:pos="8306"/>
                          <w:tab w:val="clear" w:pos="4680"/>
                          <w:tab w:val="clear" w:pos="9360"/>
                        </w:tabs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eastAsia="zh-CN"/>
                        </w:rPr>
                      </w:pPr>
                      <w:bookmarkStart w:id="0" w:name="_Hlk315704343"/>
                      <w:bookmarkStart w:id="1" w:name="OLE_LINK2"/>
                      <w:bookmarkStart w:id="2" w:name="OLE_LINK1"/>
                      <w:r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eastAsia="zh-CN"/>
                        </w:rPr>
                        <w:t>Bureau Veritas Shenzhen Co., Ltd., Dongguan Branch</w:t>
                      </w:r>
                    </w:p>
                    <w:bookmarkEnd w:id="0"/>
                    <w:bookmarkEnd w:id="1"/>
                    <w:bookmarkEnd w:id="2"/>
                    <w:p w14:paraId="653B2450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val="it-IT" w:eastAsia="zh-CN"/>
                        </w:rPr>
                      </w:pPr>
                      <w:r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val="it-IT" w:eastAsia="zh-CN"/>
                        </w:rPr>
                        <w:t>No. 96, Guantai Road (Houjie Section), Houjie Town, Dongguan,Guangdong,</w:t>
                      </w:r>
                    </w:p>
                    <w:p w14:paraId="7D6FCC6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val="it-IT" w:eastAsia="zh-CN"/>
                        </w:rPr>
                      </w:pPr>
                      <w:r>
                        <w:rPr>
                          <w:rFonts w:ascii="Arial" w:hAnsi="Arial" w:eastAsia="宋体" w:cs="Arial"/>
                          <w:b/>
                          <w:sz w:val="16"/>
                          <w:szCs w:val="15"/>
                          <w:lang w:val="it-IT" w:eastAsia="zh-CN"/>
                        </w:rPr>
                        <w:t>P.R.C Post Code: 523942</w:t>
                      </w:r>
                    </w:p>
                    <w:p w14:paraId="0D671C7C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253D4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49.55pt;height:21.75pt;width:238.5pt;mso-position-horizontal:lef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CyZY1wAAAAc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1253D4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502A1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Jan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22</w:t>
                            </w:r>
                            <w:r>
                              <w:t>,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27.95pt;height:21.75pt;width:238.5pt;mso-position-horizontal:lef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XdYjWAAAABgEAAA8AAAAAAAAAAQAgAAAAIgAAAGRycy9kb3ducmV2LnhtbFBLAQIUABQAAAAI&#10;AIdO4kC7VNCDKAIAAHo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A502A1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Jan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22</w:t>
                      </w:r>
                      <w:r>
                        <w:t>,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A02D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BA02D2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2360CDA2">
      <w:pPr>
        <w:jc w:val="both"/>
      </w:pPr>
      <w:r>
        <w:t xml:space="preserve">Aosom LLC certifies that the above product complies with the following rules, banes, regulations and standards:   </w:t>
      </w:r>
    </w:p>
    <w:tbl>
      <w:tblPr>
        <w:tblStyle w:val="5"/>
        <w:tblpPr w:leftFromText="180" w:rightFromText="180" w:vertAnchor="text" w:tblpX="244" w:tblpY="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0"/>
        <w:gridCol w:w="1515"/>
      </w:tblGrid>
      <w:tr w14:paraId="24D0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1E366C23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Test Requested</w:t>
            </w:r>
          </w:p>
        </w:tc>
        <w:tc>
          <w:tcPr>
            <w:tcW w:w="1515" w:type="dxa"/>
          </w:tcPr>
          <w:p w14:paraId="1FA34D16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Conclusion</w:t>
            </w:r>
          </w:p>
        </w:tc>
      </w:tr>
      <w:tr w14:paraId="4B9B3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110D727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(#)Mechanical hazards requirements of ASTM F963-23, “Standard consumer safety specification for toy safety”.</w:t>
            </w:r>
          </w:p>
        </w:tc>
        <w:tc>
          <w:tcPr>
            <w:tcW w:w="1515" w:type="dxa"/>
          </w:tcPr>
          <w:p w14:paraId="034EDDE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PASS</w:t>
            </w:r>
          </w:p>
        </w:tc>
      </w:tr>
      <w:tr w14:paraId="7421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5A7F739D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bookmarkStart w:id="3" w:name="_GoBack"/>
            <w:bookmarkEnd w:id="3"/>
            <w:r>
              <w:rPr>
                <w:rFonts w:hint="default"/>
                <w:vertAlign w:val="baseline"/>
                <w:lang w:val="en-US" w:eastAsia="zh-CN"/>
              </w:rPr>
              <w:t xml:space="preserve">(#)Flammability requirement of solids under ASTM F963-23 section 4.2 according to Annex A5, "Flammability testing procedure for solids and soft toys". </w:t>
            </w:r>
          </w:p>
        </w:tc>
        <w:tc>
          <w:tcPr>
            <w:tcW w:w="1515" w:type="dxa"/>
          </w:tcPr>
          <w:p w14:paraId="644989E9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2FF7A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7F7259B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(#)Phthalates (BBP, DBP, DEHP, DINP, DIBP, DPENP, DHEXP &amp; DCHP) content </w:t>
            </w:r>
          </w:p>
          <w:p w14:paraId="4E1E09D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requirements of ASTM F963-23, "Standard Consumer Safety Specification for Toy </w:t>
            </w:r>
          </w:p>
          <w:p w14:paraId="612A43D5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Safety," Section 4.3.8. </w:t>
            </w:r>
          </w:p>
        </w:tc>
        <w:tc>
          <w:tcPr>
            <w:tcW w:w="1515" w:type="dxa"/>
          </w:tcPr>
          <w:p w14:paraId="1C009E3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PASS </w:t>
            </w:r>
          </w:p>
        </w:tc>
      </w:tr>
      <w:tr w14:paraId="7177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1CB04EB9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(#)Soluble Heavy Metals Content in Surface Coating –ASTM F963-23, Section 4.3.5.1(2) </w:t>
            </w:r>
          </w:p>
        </w:tc>
        <w:tc>
          <w:tcPr>
            <w:tcW w:w="1515" w:type="dxa"/>
          </w:tcPr>
          <w:p w14:paraId="0A34602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7402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7E94475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(#)Soluble Heavy Metals Content in Substrate –ASTM F963-23, Section 4.3.5.2(2)(b) </w:t>
            </w:r>
          </w:p>
        </w:tc>
        <w:tc>
          <w:tcPr>
            <w:tcW w:w="1515" w:type="dxa"/>
          </w:tcPr>
          <w:p w14:paraId="3B4005E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62B3A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5C55FD0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(#)Total Lead Content in Surface Coating – ASTM International Standard ASTM F963-23, Section 4.3.5.1(1)</w:t>
            </w:r>
          </w:p>
        </w:tc>
        <w:tc>
          <w:tcPr>
            <w:tcW w:w="1515" w:type="dxa"/>
          </w:tcPr>
          <w:p w14:paraId="1602AFB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2C67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2E183B9E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(#)Total Lead Content in Substrate – ASTM International Standard ASTM F963-23, Section 4.3.5.2(2)(a) </w:t>
            </w:r>
          </w:p>
        </w:tc>
        <w:tc>
          <w:tcPr>
            <w:tcW w:w="1515" w:type="dxa"/>
          </w:tcPr>
          <w:p w14:paraId="736B0128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2745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66A9D40D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(#)Phthalates Content in Children’s Toys and Childcare Articles – Proposed Amendment rule Consumer Product Safety Improvement Act (CPSIA) of 2008, Section 108(a) and 108(b)(3) - BBP, DBP, DEHP, DINP, DIBP, DPENP, DHEXP &amp; DCHP Content </w:t>
            </w:r>
          </w:p>
        </w:tc>
        <w:tc>
          <w:tcPr>
            <w:tcW w:w="1515" w:type="dxa"/>
          </w:tcPr>
          <w:p w14:paraId="4DFBBD0E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6E04A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0FAE0B2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(#)Total Lead Content in Surface Coating – Consumer Product Safety Improvement Act (CPSIA) of 2008 Sec. 101(f) </w:t>
            </w:r>
          </w:p>
        </w:tc>
        <w:tc>
          <w:tcPr>
            <w:tcW w:w="1515" w:type="dxa"/>
          </w:tcPr>
          <w:p w14:paraId="3D79E7C5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  <w:tr w14:paraId="157AB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470" w:type="dxa"/>
          </w:tcPr>
          <w:p w14:paraId="7DE28AD7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(#)Total Lead Content in Substrate Materials – Consumer Product Safety Improvement Act (CPSIA) of 2008 Sec. 101(a)(2) </w:t>
            </w:r>
          </w:p>
        </w:tc>
        <w:tc>
          <w:tcPr>
            <w:tcW w:w="1515" w:type="dxa"/>
          </w:tcPr>
          <w:p w14:paraId="1E6ACB2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PASS </w:t>
            </w:r>
          </w:p>
        </w:tc>
      </w:tr>
    </w:tbl>
    <w:p w14:paraId="716E2836">
      <w:pPr>
        <w:jc w:val="both"/>
        <w:rPr>
          <w:rFonts w:hint="default"/>
          <w:lang w:val="en-US"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E7525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3668B"/>
    <w:rsid w:val="000445AF"/>
    <w:rsid w:val="0005413A"/>
    <w:rsid w:val="000802B0"/>
    <w:rsid w:val="00085296"/>
    <w:rsid w:val="00095E0E"/>
    <w:rsid w:val="000A2E90"/>
    <w:rsid w:val="000A3A91"/>
    <w:rsid w:val="000D6FD6"/>
    <w:rsid w:val="00113A6F"/>
    <w:rsid w:val="00113D8F"/>
    <w:rsid w:val="001171C0"/>
    <w:rsid w:val="00125AAA"/>
    <w:rsid w:val="00136315"/>
    <w:rsid w:val="00180AA6"/>
    <w:rsid w:val="0019045D"/>
    <w:rsid w:val="001A2AAA"/>
    <w:rsid w:val="001B35C4"/>
    <w:rsid w:val="00200C85"/>
    <w:rsid w:val="00217A17"/>
    <w:rsid w:val="00227AFA"/>
    <w:rsid w:val="0024576E"/>
    <w:rsid w:val="002705B6"/>
    <w:rsid w:val="002802F2"/>
    <w:rsid w:val="002E1A35"/>
    <w:rsid w:val="002F258B"/>
    <w:rsid w:val="00306306"/>
    <w:rsid w:val="0031274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94374"/>
    <w:rsid w:val="004B5C46"/>
    <w:rsid w:val="004D2266"/>
    <w:rsid w:val="004E494F"/>
    <w:rsid w:val="004F72F8"/>
    <w:rsid w:val="005022C6"/>
    <w:rsid w:val="00502A00"/>
    <w:rsid w:val="005058A2"/>
    <w:rsid w:val="0051792E"/>
    <w:rsid w:val="0052499F"/>
    <w:rsid w:val="00525EEB"/>
    <w:rsid w:val="00526C45"/>
    <w:rsid w:val="005348E5"/>
    <w:rsid w:val="00546F24"/>
    <w:rsid w:val="00562056"/>
    <w:rsid w:val="00574447"/>
    <w:rsid w:val="00585455"/>
    <w:rsid w:val="00586C1B"/>
    <w:rsid w:val="005A2744"/>
    <w:rsid w:val="005D0EFF"/>
    <w:rsid w:val="005E386C"/>
    <w:rsid w:val="005F7638"/>
    <w:rsid w:val="00600370"/>
    <w:rsid w:val="006010F0"/>
    <w:rsid w:val="00602BF3"/>
    <w:rsid w:val="006A1456"/>
    <w:rsid w:val="006E0E8E"/>
    <w:rsid w:val="00706E35"/>
    <w:rsid w:val="00707651"/>
    <w:rsid w:val="00721ECE"/>
    <w:rsid w:val="00737935"/>
    <w:rsid w:val="00745CBB"/>
    <w:rsid w:val="0075619F"/>
    <w:rsid w:val="007A578E"/>
    <w:rsid w:val="007C74D0"/>
    <w:rsid w:val="007E12A3"/>
    <w:rsid w:val="007E5B4D"/>
    <w:rsid w:val="00800428"/>
    <w:rsid w:val="00840C6F"/>
    <w:rsid w:val="008517BA"/>
    <w:rsid w:val="00871ABB"/>
    <w:rsid w:val="008866FE"/>
    <w:rsid w:val="008E2A0D"/>
    <w:rsid w:val="008E3232"/>
    <w:rsid w:val="00901754"/>
    <w:rsid w:val="009023D6"/>
    <w:rsid w:val="00903EB9"/>
    <w:rsid w:val="00911F2E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538BB"/>
    <w:rsid w:val="00A57CAA"/>
    <w:rsid w:val="00A64BD4"/>
    <w:rsid w:val="00A72075"/>
    <w:rsid w:val="00AA065F"/>
    <w:rsid w:val="00AC2428"/>
    <w:rsid w:val="00AC5406"/>
    <w:rsid w:val="00AD5825"/>
    <w:rsid w:val="00AE024B"/>
    <w:rsid w:val="00AE2142"/>
    <w:rsid w:val="00AF58FB"/>
    <w:rsid w:val="00B0750A"/>
    <w:rsid w:val="00B176D6"/>
    <w:rsid w:val="00B31E74"/>
    <w:rsid w:val="00B8179B"/>
    <w:rsid w:val="00B87CED"/>
    <w:rsid w:val="00BA7AAC"/>
    <w:rsid w:val="00BD07E1"/>
    <w:rsid w:val="00BD755B"/>
    <w:rsid w:val="00BE1BA3"/>
    <w:rsid w:val="00BF3208"/>
    <w:rsid w:val="00C41576"/>
    <w:rsid w:val="00C41796"/>
    <w:rsid w:val="00C42E8A"/>
    <w:rsid w:val="00C72DCB"/>
    <w:rsid w:val="00C87F86"/>
    <w:rsid w:val="00CA13B0"/>
    <w:rsid w:val="00CB2FB5"/>
    <w:rsid w:val="00CD3355"/>
    <w:rsid w:val="00CD4218"/>
    <w:rsid w:val="00CD46DF"/>
    <w:rsid w:val="00CD5526"/>
    <w:rsid w:val="00CE6770"/>
    <w:rsid w:val="00CE74DE"/>
    <w:rsid w:val="00D35758"/>
    <w:rsid w:val="00D43538"/>
    <w:rsid w:val="00D53869"/>
    <w:rsid w:val="00D73740"/>
    <w:rsid w:val="00D759E9"/>
    <w:rsid w:val="00D93A68"/>
    <w:rsid w:val="00D96BBF"/>
    <w:rsid w:val="00D96CCF"/>
    <w:rsid w:val="00DA727C"/>
    <w:rsid w:val="00DD413D"/>
    <w:rsid w:val="00DF4C69"/>
    <w:rsid w:val="00E10650"/>
    <w:rsid w:val="00E13A82"/>
    <w:rsid w:val="00E17920"/>
    <w:rsid w:val="00E6258F"/>
    <w:rsid w:val="00E72F61"/>
    <w:rsid w:val="00E76039"/>
    <w:rsid w:val="00E854F8"/>
    <w:rsid w:val="00E966B4"/>
    <w:rsid w:val="00EB5AA1"/>
    <w:rsid w:val="00EC0EF1"/>
    <w:rsid w:val="00ED3A68"/>
    <w:rsid w:val="00EE359F"/>
    <w:rsid w:val="00EF3FFC"/>
    <w:rsid w:val="00F018B9"/>
    <w:rsid w:val="00F227CA"/>
    <w:rsid w:val="00F2290C"/>
    <w:rsid w:val="00F42AA3"/>
    <w:rsid w:val="00F52AA6"/>
    <w:rsid w:val="00F5520F"/>
    <w:rsid w:val="00F63CD8"/>
    <w:rsid w:val="00F729E1"/>
    <w:rsid w:val="00F85E37"/>
    <w:rsid w:val="00F878AA"/>
    <w:rsid w:val="00FE500A"/>
    <w:rsid w:val="00FF4BE6"/>
    <w:rsid w:val="049A5E25"/>
    <w:rsid w:val="0B957346"/>
    <w:rsid w:val="199B021E"/>
    <w:rsid w:val="1B633C21"/>
    <w:rsid w:val="1E6E17B4"/>
    <w:rsid w:val="25723BDD"/>
    <w:rsid w:val="2C42277B"/>
    <w:rsid w:val="2F8E0B9D"/>
    <w:rsid w:val="3DBA7120"/>
    <w:rsid w:val="40570031"/>
    <w:rsid w:val="40A315E2"/>
    <w:rsid w:val="42862F6A"/>
    <w:rsid w:val="436A152C"/>
    <w:rsid w:val="4C343A36"/>
    <w:rsid w:val="5D084EE9"/>
    <w:rsid w:val="5EC91A64"/>
    <w:rsid w:val="614222FA"/>
    <w:rsid w:val="636C5CA4"/>
    <w:rsid w:val="69645625"/>
    <w:rsid w:val="6BAE0CB8"/>
    <w:rsid w:val="6EF115E3"/>
    <w:rsid w:val="72473421"/>
    <w:rsid w:val="727C57D9"/>
    <w:rsid w:val="7321652D"/>
    <w:rsid w:val="7B2F6344"/>
    <w:rsid w:val="7B6C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</w:style>
  <w:style w:type="character" w:customStyle="1" w:styleId="9">
    <w:name w:val="页脚 字符"/>
    <w:basedOn w:val="6"/>
    <w:link w:val="2"/>
    <w:qFormat/>
    <w:uiPriority w:val="99"/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1497</Characters>
  <Lines>2</Lines>
  <Paragraphs>1</Paragraphs>
  <TotalTime>5</TotalTime>
  <ScaleCrop>false</ScaleCrop>
  <LinksUpToDate>false</LinksUpToDate>
  <CharactersWithSpaces>1876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2023-12-29T03:18:00Z</dcterms:created>
  <dc:creator>Kevin Flynn</dc:creator>
  <cp:lastModifiedBy>旖欣</cp:lastModifiedBy>
  <cp:lastPrinted>2023-05-15T08:43:00Z</cp:lastPrinted>
  <dcterms:modified xsi:type="dcterms:W3CDTF">2026-02-05T08:50:19Z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eyJoZGlkIjoiNWRmNTg0YTRjMjcyN2NiN2EwMTY0ZTQ4Njc5ZDg5YWYiLCJ1c2VySWQiOiIyNjQyNjUxNzIifQ==</vt:lpwstr>
  </property>
</Properties>
</file>