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9AAE7">
      <w:pPr>
        <w:ind w:right="-567" w:firstLine="1175" w:firstLineChars="650"/>
        <w:rPr>
          <w:rFonts w:hint="eastAsia" w:ascii="Calibri" w:hAnsi="Calibri" w:eastAsia="宋体" w:cs="Calibri"/>
          <w:b/>
          <w:sz w:val="18"/>
          <w:szCs w:val="18"/>
          <w:lang w:eastAsia="zh-CN"/>
        </w:rPr>
      </w:pPr>
    </w:p>
    <w:p w14:paraId="4BC165AD">
      <w:pPr>
        <w:ind w:right="-567"/>
        <w:jc w:val="center"/>
        <w:rPr>
          <w:rFonts w:ascii="Arial" w:hAnsi="Arial" w:eastAsia="宋体" w:cs="Arial"/>
          <w:b/>
          <w:sz w:val="44"/>
          <w:szCs w:val="44"/>
          <w:lang w:eastAsia="zh-CN"/>
        </w:rPr>
      </w:pPr>
      <w:r>
        <w:rPr>
          <w:rFonts w:ascii="Arial" w:hAnsi="Arial" w:cs="Arial"/>
          <w:b/>
          <w:sz w:val="44"/>
          <w:szCs w:val="44"/>
        </w:rPr>
        <w:t>EU/EC Declaration of Conformity</w:t>
      </w:r>
    </w:p>
    <w:p w14:paraId="5A561855">
      <w:pPr>
        <w:ind w:left="-360" w:right="-567"/>
        <w:rPr>
          <w:rFonts w:ascii="Arial" w:hAnsi="Arial" w:eastAsia="宋体" w:cs="Arial"/>
          <w:b/>
          <w:sz w:val="22"/>
          <w:szCs w:val="22"/>
          <w:lang w:eastAsia="zh-CN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1637665</wp:posOffset>
                </wp:positionH>
                <wp:positionV relativeFrom="paragraph">
                  <wp:posOffset>94615</wp:posOffset>
                </wp:positionV>
                <wp:extent cx="5464175" cy="905510"/>
                <wp:effectExtent l="0" t="0" r="3175" b="889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4175" cy="905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150108">
                            <w:pPr>
                              <w:rPr>
                                <w:rFonts w:hint="eastAsia" w:ascii="Arial" w:hAnsi="Arial" w:eastAsia="等线" w:cs="Arial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Arial" w:hAnsi="Arial" w:eastAsia="等线" w:cs="Arial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  <w:t>Jiaxing Junhong Auto Parts Co.,Ltd.</w:t>
                            </w:r>
                          </w:p>
                          <w:p w14:paraId="2420FF49">
                            <w:pPr>
                              <w:rPr>
                                <w:rFonts w:hint="eastAsia" w:ascii="Arial" w:hAnsi="Arial" w:eastAsia="等线" w:cs="Arial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Arial" w:hAnsi="Arial" w:eastAsia="等线" w:cs="Arial"/>
                                <w:i/>
                                <w:iCs/>
                                <w:color w:val="auto"/>
                                <w:sz w:val="24"/>
                                <w:szCs w:val="24"/>
                              </w:rPr>
                              <w:t>Building 15, No. 19, Haihai Avenue, Xitangqiao Street, Haiyan County, Jiaxing City, Zhejiang Province, China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8.95pt;margin-top:7.45pt;height:71.3pt;width:430.25pt;z-index:251659264;mso-width-relative:page;mso-height-relative:page;" fillcolor="#FFFFFF" filled="t" stroked="f" coordsize="21600,21600" o:gfxdata="UEsDBAoAAAAAAIdO4kAAAAAAAAAAAAAAAAAEAAAAZHJzL1BLAwQUAAAACACHTuJAc+UHtdgAAAAL&#10;AQAADwAAAGRycy9kb3ducmV2LnhtbE2PzW6DQAyE75X6DitX6qVqFiIICWWJ1Eqtes3PAxhwAJX1&#10;InYTkrevc2pPtjWj8TfF9moHdaHJ944NxIsIFHHtmp5bA8fD5+salA/IDQ6OycCNPGzLx4cC88bN&#10;vKPLPrRKQtjnaKALYcy19nVHFv3CjcSindxkMcg5tbqZcJZwO+hlFK20xZ7lQ4cjfXRU/+zP1sDp&#10;e35JN3P1FY7ZLlm9Y59V7mbM81McvYEKdA1/ZrjjCzqUwlS5MzdeDQaWabYRqwiJzLshjtcJqEq2&#10;NEtBl4X+36H8BVBLAwQUAAAACACHTuJAiBnKSuABAACqAwAADgAAAGRycy9lMm9Eb2MueG1srVPN&#10;jtMwEL4j8Q6W7zRttV0garoSW5ULAqSFB3AdJ7Fke8zYbVIeAN6AExfuPFefY8dOt8vuXvZADs54&#10;/r9vxsurwRq2Vxg0uIrPJlPOlJNQa9dW/OuXzas3nIUoXC0MOFXxgwr8avXyxbL3pZpDB6ZWyCiJ&#10;C2XvK97F6MuiCLJTVoQJeOXI2ABaEemKbVGj6Cm7NcV8Or0sesDaI0gVAmnXo5GfMuJzEkLTaKnW&#10;IHdWuThmRWVEJEih0z7wVe62aZSMn5omqMhMxQlpzCcVIXmbzmK1FGWLwndanloQz2nhESYrtKOi&#10;51RrEQXboX6SymqJEKCJEwm2GIFkRgjFbPqIm5tOeJWxENXBn0kP/y+t/Lj/jEzXtAmcOWFp4Mdf&#10;P4+//x7//GDzRE/vQ0leN5784vAOhuR60gdSJtRDgzb9CQ8jO5F7OJOrhsgkKRcXlxez1wvOJNne&#10;TheLWWa/uI/2GOJ7BZYloeJIw8uciv2HEKkiud65pGIBjK432ph8wXZ7bZDtBQ16k7/UJIU8cDMu&#10;OTtIYaM5aYqEccSSpDhshxPALdQHwk3PhRrqAL9z1tOyVDx82wlUnAknSV3xeCdex3G7dh5121FU&#10;JitXoBHmjk7rlnbk33vu4/6JrW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+UHtdgAAAALAQAA&#10;DwAAAAAAAAABACAAAAAiAAAAZHJzL2Rvd25yZXYueG1sUEsBAhQAFAAAAAgAh07iQIgZykrgAQAA&#10;qgMAAA4AAAAAAAAAAQAgAAAAJwEAAGRycy9lMm9Eb2MueG1sUEsFBgAAAAAGAAYAWQEAAHkFAAAA&#10;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5150108">
                      <w:pPr>
                        <w:rPr>
                          <w:rFonts w:hint="eastAsia" w:ascii="Arial" w:hAnsi="Arial" w:eastAsia="等线" w:cs="Arial"/>
                          <w:i/>
                          <w:i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Arial" w:hAnsi="Arial" w:eastAsia="等线" w:cs="Arial"/>
                          <w:i/>
                          <w:iCs/>
                          <w:color w:val="auto"/>
                          <w:sz w:val="24"/>
                          <w:szCs w:val="24"/>
                        </w:rPr>
                        <w:t>Jiaxing Junhong Auto Parts Co.,Ltd.</w:t>
                      </w:r>
                    </w:p>
                    <w:p w14:paraId="2420FF49">
                      <w:pPr>
                        <w:rPr>
                          <w:rFonts w:hint="eastAsia" w:ascii="Arial" w:hAnsi="Arial" w:eastAsia="等线" w:cs="Arial"/>
                          <w:i/>
                          <w:i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Arial" w:hAnsi="Arial" w:eastAsia="等线" w:cs="Arial"/>
                          <w:i/>
                          <w:iCs/>
                          <w:color w:val="auto"/>
                          <w:sz w:val="24"/>
                          <w:szCs w:val="24"/>
                        </w:rPr>
                        <w:t>Building 15, No. 19, Haihai Avenue, Xitangqiao Street, Haiyan County, Jiaxing City, Zhejiang Province, China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3"/>
        <w:gridCol w:w="6757"/>
      </w:tblGrid>
      <w:tr w14:paraId="0B8A1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84C9E42">
            <w:pPr>
              <w:widowControl w:val="0"/>
              <w:jc w:val="both"/>
              <w:rPr>
                <w:rFonts w:ascii="Arial" w:hAnsi="Arial" w:cs="Arial"/>
                <w:iCs/>
                <w:sz w:val="24"/>
                <w:szCs w:val="24"/>
                <w:lang w:val="de-DE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de-DE"/>
              </w:rPr>
              <w:t>We herewith declare,</w:t>
            </w:r>
          </w:p>
        </w:tc>
        <w:tc>
          <w:tcPr>
            <w:tcW w:w="6747" w:type="dxa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6F9B2C8">
            <w:pPr>
              <w:ind w:left="2240" w:hanging="2240" w:hangingChars="800"/>
              <w:rPr>
                <w:rFonts w:ascii="Arial" w:hAnsi="Arial" w:eastAsia="等线" w:cs="Arial"/>
                <w:i/>
                <w:iCs/>
                <w:color w:val="FF0000"/>
                <w:sz w:val="28"/>
                <w:szCs w:val="28"/>
              </w:rPr>
            </w:pPr>
          </w:p>
        </w:tc>
      </w:tr>
      <w:tr w14:paraId="27D50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57F3E6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</w:tc>
        <w:tc>
          <w:tcPr>
            <w:tcW w:w="6747" w:type="dxa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5C62B50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</w:tc>
      </w:tr>
      <w:tr w14:paraId="2766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8DB860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  <w:p w14:paraId="2BE6A04A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  <w:p w14:paraId="6EA39775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  <w:p w14:paraId="3B02729C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That the following product complies with the appropriate basic safety and health requirements of the EC Directive based on its design and type, as brought into circulation by us.</w:t>
            </w:r>
          </w:p>
        </w:tc>
      </w:tr>
      <w:tr w14:paraId="7DAC7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9F1D082">
            <w:pPr>
              <w:widowControl w:val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In case of alteration of the machine, not agreed upon by us, this declaration will lose its validity</w:t>
            </w:r>
          </w:p>
        </w:tc>
      </w:tr>
    </w:tbl>
    <w:p w14:paraId="70E377BA">
      <w:pPr>
        <w:rPr>
          <w:rFonts w:ascii="Arial" w:hAnsi="Arial" w:eastAsia="宋体" w:cs="Arial"/>
          <w:sz w:val="24"/>
          <w:szCs w:val="24"/>
          <w:lang w:eastAsia="zh-CN"/>
        </w:rPr>
      </w:pPr>
    </w:p>
    <w:p w14:paraId="0B3B2773">
      <w:pPr>
        <w:rPr>
          <w:rFonts w:ascii="Arial" w:hAnsi="Arial" w:eastAsia="宋体" w:cs="Arial"/>
          <w:sz w:val="24"/>
          <w:szCs w:val="24"/>
          <w:lang w:eastAsia="zh-CN"/>
        </w:rPr>
      </w:pPr>
      <w:r>
        <w:rPr>
          <w:rFonts w:ascii="Arial" w:hAnsi="Arial" w:eastAsia="宋体" w:cs="Arial"/>
          <w:sz w:val="24"/>
          <w:szCs w:val="24"/>
          <w:lang w:eastAsia="zh-CN"/>
        </w:rPr>
        <w:t>This declaration of conformity is issued under the sole responsibility of the manufacturer.</w:t>
      </w:r>
    </w:p>
    <w:p w14:paraId="7472592C">
      <w:pPr>
        <w:rPr>
          <w:rFonts w:ascii="Arial" w:hAnsi="Arial" w:eastAsia="宋体" w:cs="Arial"/>
          <w:sz w:val="24"/>
          <w:szCs w:val="24"/>
          <w:lang w:eastAsia="zh-CN"/>
        </w:rPr>
      </w:pPr>
    </w:p>
    <w:p w14:paraId="07F86C90">
      <w:pPr>
        <w:rPr>
          <w:rFonts w:ascii="Arial" w:hAnsi="Arial" w:eastAsia="宋体" w:cs="Arial"/>
          <w:sz w:val="24"/>
          <w:szCs w:val="24"/>
          <w:lang w:eastAsia="zh-CN"/>
        </w:rPr>
      </w:pPr>
      <w:r>
        <w:rPr>
          <w:rFonts w:ascii="Arial" w:hAnsi="Arial" w:eastAsia="宋体" w:cs="Arial"/>
          <w:sz w:val="24"/>
          <w:szCs w:val="24"/>
          <w:lang w:eastAsia="zh-CN"/>
        </w:rPr>
        <w:t>Object of the declaration:</w:t>
      </w:r>
    </w:p>
    <w:tbl>
      <w:tblPr>
        <w:tblStyle w:val="7"/>
        <w:tblW w:w="1105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484"/>
        <w:gridCol w:w="1391"/>
        <w:gridCol w:w="1905"/>
        <w:gridCol w:w="2260"/>
        <w:gridCol w:w="2559"/>
      </w:tblGrid>
      <w:tr w14:paraId="53E70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gridSpan w:val="3"/>
            <w:noWrap w:val="0"/>
            <w:vAlign w:val="top"/>
          </w:tcPr>
          <w:p w14:paraId="6C15A259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eastAsia="zh-CN"/>
              </w:rPr>
              <w:t>Product M</w:t>
            </w: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eastAsia="zh-CN"/>
              </w:rPr>
              <w:t>odel</w:t>
            </w: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eastAsia="zh-CN"/>
              </w:rPr>
              <w:t xml:space="preserve"> N</w:t>
            </w: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eastAsia="zh-CN"/>
              </w:rPr>
              <w:t>ame</w:t>
            </w: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eastAsia="zh-CN"/>
              </w:rPr>
              <w:t>/Ref</w:t>
            </w:r>
          </w:p>
        </w:tc>
        <w:tc>
          <w:tcPr>
            <w:tcW w:w="6724" w:type="dxa"/>
            <w:gridSpan w:val="3"/>
            <w:noWrap w:val="0"/>
            <w:vAlign w:val="top"/>
          </w:tcPr>
          <w:p w14:paraId="6107134B">
            <w:pPr>
              <w:widowControl w:val="0"/>
              <w:jc w:val="both"/>
              <w:rPr>
                <w:rFonts w:hint="default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FLOOR JACK</w:t>
            </w:r>
          </w:p>
        </w:tc>
      </w:tr>
      <w:tr w14:paraId="236B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gridSpan w:val="3"/>
            <w:noWrap w:val="0"/>
            <w:vAlign w:val="top"/>
          </w:tcPr>
          <w:p w14:paraId="2955AE31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I</w:t>
            </w: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tem No.</w:t>
            </w:r>
          </w:p>
        </w:tc>
        <w:tc>
          <w:tcPr>
            <w:tcW w:w="6724" w:type="dxa"/>
            <w:gridSpan w:val="3"/>
            <w:noWrap w:val="0"/>
            <w:vAlign w:val="top"/>
          </w:tcPr>
          <w:p w14:paraId="5DBA27AA">
            <w:pPr>
              <w:widowControl w:val="0"/>
              <w:jc w:val="both"/>
              <w:rPr>
                <w:rFonts w:hint="default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030101、030105、030112、030208、030111</w:t>
            </w:r>
          </w:p>
        </w:tc>
      </w:tr>
      <w:tr w14:paraId="3C4B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gridSpan w:val="3"/>
            <w:noWrap w:val="0"/>
            <w:vAlign w:val="top"/>
          </w:tcPr>
          <w:p w14:paraId="2BD2482E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T</w:t>
            </w: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rade Name</w:t>
            </w:r>
          </w:p>
        </w:tc>
        <w:tc>
          <w:tcPr>
            <w:tcW w:w="6724" w:type="dxa"/>
            <w:gridSpan w:val="3"/>
            <w:noWrap w:val="0"/>
            <w:vAlign w:val="top"/>
          </w:tcPr>
          <w:p w14:paraId="2183C97F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MH STAR UK LTD</w:t>
            </w:r>
          </w:p>
          <w:p w14:paraId="20699A32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MH HANDEL GMBH</w:t>
            </w:r>
          </w:p>
          <w:p w14:paraId="05B3BF3C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AOSOM ITALY SRL</w:t>
            </w:r>
          </w:p>
          <w:p w14:paraId="0D94C959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MH FRANCE</w:t>
            </w:r>
          </w:p>
          <w:p w14:paraId="11B6D52D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PANISH AOSOM, S.L</w:t>
            </w:r>
          </w:p>
          <w:p w14:paraId="3F24A2D2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AOSOM ROMANIA S.R.L..</w:t>
            </w:r>
          </w:p>
        </w:tc>
      </w:tr>
      <w:tr w14:paraId="58488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gridSpan w:val="3"/>
            <w:noWrap w:val="0"/>
            <w:vAlign w:val="top"/>
          </w:tcPr>
          <w:p w14:paraId="73F8A164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KU</w:t>
            </w:r>
          </w:p>
        </w:tc>
        <w:tc>
          <w:tcPr>
            <w:tcW w:w="6724" w:type="dxa"/>
            <w:gridSpan w:val="3"/>
            <w:noWrap w:val="0"/>
            <w:vAlign w:val="top"/>
          </w:tcPr>
          <w:p w14:paraId="1B1948C7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0"/>
                <w:szCs w:val="20"/>
                <w:lang w:val="en-US" w:eastAsia="zh-CN"/>
              </w:rPr>
              <w:t>C20-056V00RD、C20-127V00RD、C20-055V00RD、C20-126V00RD</w:t>
            </w:r>
          </w:p>
          <w:p w14:paraId="68F83737">
            <w:pPr>
              <w:widowControl w:val="0"/>
              <w:jc w:val="both"/>
              <w:rPr>
                <w:rFonts w:hint="default" w:ascii="Arial" w:hAnsi="Arial" w:eastAsia="宋体" w:cs="Arial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0"/>
                <w:szCs w:val="20"/>
                <w:lang w:val="en-US" w:eastAsia="zh-CN"/>
              </w:rPr>
              <w:t>C20-081V00YL、C20-077V00BU、C20-077V00MX、C20-077V00RD</w:t>
            </w:r>
          </w:p>
        </w:tc>
      </w:tr>
      <w:tr w14:paraId="32B8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33" w:type="dxa"/>
            <w:gridSpan w:val="3"/>
            <w:noWrap w:val="0"/>
            <w:vAlign w:val="top"/>
          </w:tcPr>
          <w:p w14:paraId="61B1B40A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Applicable EC Directives</w:t>
            </w:r>
          </w:p>
        </w:tc>
        <w:tc>
          <w:tcPr>
            <w:tcW w:w="6724" w:type="dxa"/>
            <w:gridSpan w:val="3"/>
            <w:noWrap w:val="0"/>
            <w:vAlign w:val="top"/>
          </w:tcPr>
          <w:p w14:paraId="16B98452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EC 1907/2006 REACH SVHC</w:t>
            </w:r>
          </w:p>
        </w:tc>
      </w:tr>
      <w:tr w14:paraId="1446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shd w:val="clear" w:color="auto" w:fill="BFBFBF"/>
            <w:noWrap w:val="0"/>
            <w:vAlign w:val="top"/>
          </w:tcPr>
          <w:p w14:paraId="63E736D7">
            <w:pPr>
              <w:widowControl w:val="0"/>
              <w:jc w:val="center"/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eastAsia="zh-CN"/>
              </w:rPr>
              <w:t>Product</w:t>
            </w:r>
            <w:r>
              <w:rPr>
                <w:rFonts w:hint="eastAsia"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eastAsia="zh-CN"/>
              </w:rPr>
              <w:t>N</w:t>
            </w:r>
            <w:r>
              <w:rPr>
                <w:rFonts w:hint="eastAsia"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eastAsia="zh-CN"/>
              </w:rPr>
              <w:t>ame</w:t>
            </w:r>
          </w:p>
        </w:tc>
        <w:tc>
          <w:tcPr>
            <w:tcW w:w="1484" w:type="dxa"/>
            <w:shd w:val="clear" w:color="auto" w:fill="BFBFBF"/>
            <w:noWrap w:val="0"/>
            <w:vAlign w:val="top"/>
          </w:tcPr>
          <w:p w14:paraId="1105224A">
            <w:pPr>
              <w:widowControl w:val="0"/>
              <w:jc w:val="center"/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>Directive</w:t>
            </w:r>
          </w:p>
        </w:tc>
        <w:tc>
          <w:tcPr>
            <w:tcW w:w="3296" w:type="dxa"/>
            <w:gridSpan w:val="2"/>
            <w:shd w:val="clear" w:color="auto" w:fill="BFBFBF"/>
            <w:noWrap w:val="0"/>
            <w:vAlign w:val="top"/>
          </w:tcPr>
          <w:p w14:paraId="3EDCDDBF">
            <w:pPr>
              <w:widowControl w:val="0"/>
              <w:jc w:val="center"/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>Standards</w:t>
            </w:r>
            <w:r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260" w:type="dxa"/>
            <w:shd w:val="clear" w:color="auto" w:fill="BFBFBF"/>
            <w:noWrap w:val="0"/>
            <w:vAlign w:val="top"/>
          </w:tcPr>
          <w:p w14:paraId="5309EC55">
            <w:pPr>
              <w:widowControl w:val="0"/>
              <w:jc w:val="center"/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>Reports No</w:t>
            </w:r>
            <w:r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2559" w:type="dxa"/>
            <w:shd w:val="clear" w:color="auto" w:fill="BFBFBF"/>
            <w:noWrap w:val="0"/>
            <w:vAlign w:val="top"/>
          </w:tcPr>
          <w:p w14:paraId="499BB64D">
            <w:pPr>
              <w:widowControl w:val="0"/>
              <w:jc w:val="center"/>
              <w:rPr>
                <w:rFonts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/>
                <w:iCs/>
                <w:color w:val="auto"/>
                <w:sz w:val="24"/>
                <w:szCs w:val="24"/>
                <w:lang w:val="en-US" w:eastAsia="zh-CN"/>
              </w:rPr>
              <w:t>Lab name</w:t>
            </w:r>
          </w:p>
        </w:tc>
      </w:tr>
      <w:tr w14:paraId="39A7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1458" w:type="dxa"/>
            <w:noWrap w:val="0"/>
            <w:vAlign w:val="top"/>
          </w:tcPr>
          <w:p w14:paraId="2209A286">
            <w:pPr>
              <w:widowControl w:val="0"/>
              <w:jc w:val="both"/>
              <w:rPr>
                <w:rFonts w:hint="default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18"/>
                <w:szCs w:val="18"/>
                <w:lang w:val="en-US" w:eastAsia="zh-CN"/>
              </w:rPr>
              <w:t>FLOOR JACK</w:t>
            </w:r>
          </w:p>
        </w:tc>
        <w:tc>
          <w:tcPr>
            <w:tcW w:w="1484" w:type="dxa"/>
            <w:noWrap w:val="0"/>
            <w:vAlign w:val="top"/>
          </w:tcPr>
          <w:p w14:paraId="693A5DC6">
            <w:pPr>
              <w:widowControl w:val="0"/>
              <w:jc w:val="both"/>
              <w:rPr>
                <w:rFonts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2006/42/EC</w:t>
            </w:r>
          </w:p>
        </w:tc>
        <w:tc>
          <w:tcPr>
            <w:tcW w:w="3296" w:type="dxa"/>
            <w:gridSpan w:val="2"/>
            <w:noWrap w:val="0"/>
            <w:vAlign w:val="top"/>
          </w:tcPr>
          <w:p w14:paraId="0DBEE441">
            <w:pPr>
              <w:widowControl w:val="0"/>
              <w:jc w:val="both"/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EN ISO12100:2010; EN 1494:2000+A1:2008</w:t>
            </w:r>
          </w:p>
        </w:tc>
        <w:tc>
          <w:tcPr>
            <w:tcW w:w="2260" w:type="dxa"/>
            <w:noWrap w:val="0"/>
            <w:vAlign w:val="top"/>
          </w:tcPr>
          <w:p w14:paraId="1424A21F">
            <w:pPr>
              <w:widowControl w:val="0"/>
              <w:jc w:val="both"/>
              <w:rPr>
                <w:rFonts w:hint="default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  <w:t>QA20240038MD</w:t>
            </w:r>
          </w:p>
        </w:tc>
        <w:tc>
          <w:tcPr>
            <w:tcW w:w="2559" w:type="dxa"/>
            <w:noWrap w:val="0"/>
            <w:vAlign w:val="top"/>
          </w:tcPr>
          <w:p w14:paraId="1EE45D04">
            <w:pPr>
              <w:widowControl w:val="0"/>
              <w:jc w:val="both"/>
              <w:rPr>
                <w:rFonts w:hint="default" w:ascii="Arial" w:hAnsi="Arial" w:eastAsia="宋体" w:cs="Arial"/>
                <w:i/>
                <w:i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eastAsia="宋体" w:cs="Arial"/>
                <w:i/>
                <w:iCs/>
                <w:color w:val="auto"/>
                <w:sz w:val="22"/>
                <w:szCs w:val="22"/>
                <w:lang w:val="en-US" w:eastAsia="zh-CN"/>
              </w:rPr>
              <w:t>QA</w:t>
            </w:r>
            <w:r>
              <w:rPr>
                <w:rFonts w:hint="eastAsia" w:ascii="Arial" w:hAnsi="Arial" w:eastAsia="宋体" w:cs="Arial"/>
                <w:i/>
                <w:iCs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sz w:val="22"/>
                <w:szCs w:val="22"/>
                <w:lang w:val="en-US" w:eastAsia="zh-CN"/>
              </w:rPr>
              <w:t>Testing Certification Co., LTD</w:t>
            </w:r>
          </w:p>
        </w:tc>
      </w:tr>
    </w:tbl>
    <w:p w14:paraId="2A5B331E">
      <w:pPr>
        <w:rPr>
          <w:rFonts w:ascii="Arial" w:hAnsi="Arial" w:eastAsia="宋体" w:cs="Arial"/>
          <w:color w:val="auto"/>
          <w:sz w:val="24"/>
          <w:szCs w:val="24"/>
          <w:lang w:val="en-US" w:eastAsia="zh-CN"/>
        </w:rPr>
      </w:pPr>
    </w:p>
    <w:p w14:paraId="115C7330">
      <w:pPr>
        <w:rPr>
          <w:rFonts w:hint="eastAsia" w:ascii="Arial" w:hAnsi="Arial" w:eastAsia="宋体" w:cs="Arial"/>
          <w:color w:val="auto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Cs/>
          <w:color w:val="000000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2745740</wp:posOffset>
            </wp:positionH>
            <wp:positionV relativeFrom="paragraph">
              <wp:posOffset>22860</wp:posOffset>
            </wp:positionV>
            <wp:extent cx="1258570" cy="518160"/>
            <wp:effectExtent l="0" t="0" r="8255" b="0"/>
            <wp:wrapSquare wrapText="bothSides"/>
            <wp:docPr id="2" name="图片 2" descr="Scan2026-05-28_153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an2026-05-28_1532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5C1B4F">
      <w:pPr>
        <w:rPr>
          <w:rFonts w:hint="default" w:ascii="Arial" w:hAnsi="Arial" w:eastAsia="宋体" w:cs="Arial"/>
          <w:bCs/>
          <w:color w:val="000000"/>
          <w:sz w:val="24"/>
          <w:szCs w:val="24"/>
          <w:lang w:val="en-US" w:eastAsia="zh-CN"/>
        </w:rPr>
      </w:pPr>
      <w:r>
        <w:rPr>
          <w:rFonts w:ascii="Arial" w:hAnsi="Arial" w:cs="Arial"/>
          <w:bCs/>
          <w:color w:val="auto"/>
          <w:sz w:val="24"/>
          <w:szCs w:val="24"/>
        </w:rPr>
        <w:t xml:space="preserve">Authorized Signature: </w:t>
      </w:r>
      <w:r>
        <w:rPr>
          <w:rFonts w:hint="eastAsia" w:ascii="Arial" w:hAnsi="Arial" w:eastAsia="宋体" w:cs="Arial"/>
          <w:bCs/>
          <w:color w:val="auto"/>
          <w:sz w:val="24"/>
          <w:szCs w:val="24"/>
          <w:lang w:val="en-US" w:eastAsia="zh-CN"/>
        </w:rPr>
        <w:t>LUYAO CAO</w:t>
      </w:r>
    </w:p>
    <w:p w14:paraId="04ACCBAA">
      <w:pPr>
        <w:rPr>
          <w:rFonts w:ascii="Arial" w:hAnsi="Arial" w:cs="Arial"/>
          <w:bCs/>
          <w:color w:val="000000"/>
          <w:sz w:val="24"/>
          <w:szCs w:val="24"/>
        </w:rPr>
      </w:pPr>
    </w:p>
    <w:p w14:paraId="0FE883C8">
      <w:pPr>
        <w:rPr>
          <w:rFonts w:hint="eastAsia" w:ascii="Arial" w:hAnsi="Arial" w:eastAsia="等线" w:cs="Arial"/>
          <w:bCs/>
          <w:color w:val="000000"/>
          <w:sz w:val="24"/>
          <w:szCs w:val="24"/>
          <w:lang w:eastAsia="zh-CN"/>
        </w:rPr>
      </w:pPr>
      <w:bookmarkStart w:id="0" w:name="_GoBack"/>
      <w:r>
        <w:rPr>
          <w:rFonts w:hint="eastAsia" w:ascii="Arial" w:hAnsi="Arial" w:eastAsia="宋体" w:cs="Arial"/>
          <w:color w:val="auto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74295</wp:posOffset>
            </wp:positionV>
            <wp:extent cx="2328545" cy="2127885"/>
            <wp:effectExtent l="0" t="0" r="0" b="0"/>
            <wp:wrapSquare wrapText="bothSides"/>
            <wp:docPr id="3" name="图片 3" descr="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公章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Arial" w:hAnsi="Arial" w:eastAsia="等线" w:cs="Arial"/>
          <w:bCs/>
          <w:color w:val="000000"/>
          <w:sz w:val="24"/>
          <w:szCs w:val="24"/>
          <w:lang w:eastAsia="zh-CN"/>
        </w:rPr>
        <w:t>Title of Signatory: T</w:t>
      </w:r>
      <w:r>
        <w:rPr>
          <w:rFonts w:hint="eastAsia" w:ascii="Arial" w:hAnsi="Arial" w:eastAsia="等线" w:cs="Arial"/>
          <w:bCs/>
          <w:color w:val="000000"/>
          <w:sz w:val="24"/>
          <w:szCs w:val="24"/>
          <w:lang w:eastAsia="zh-CN"/>
        </w:rPr>
        <w:t>echnical</w:t>
      </w:r>
      <w:r>
        <w:rPr>
          <w:rFonts w:ascii="Arial" w:hAnsi="Arial" w:eastAsia="等线" w:cs="Arial"/>
          <w:bCs/>
          <w:color w:val="000000"/>
          <w:sz w:val="24"/>
          <w:szCs w:val="24"/>
          <w:lang w:eastAsia="zh-CN"/>
        </w:rPr>
        <w:t xml:space="preserve"> </w:t>
      </w:r>
      <w:r>
        <w:rPr>
          <w:rFonts w:hint="eastAsia" w:ascii="Arial" w:hAnsi="Arial" w:eastAsia="等线" w:cs="Arial"/>
          <w:bCs/>
          <w:color w:val="000000"/>
          <w:sz w:val="24"/>
          <w:szCs w:val="24"/>
          <w:lang w:eastAsia="zh-CN"/>
        </w:rPr>
        <w:t>Manager</w:t>
      </w:r>
    </w:p>
    <w:p w14:paraId="722ABCE0">
      <w:pPr>
        <w:rPr>
          <w:rFonts w:ascii="Arial" w:hAnsi="Arial" w:eastAsia="宋体" w:cs="Arial"/>
          <w:bCs/>
          <w:color w:val="000000"/>
          <w:sz w:val="24"/>
          <w:szCs w:val="24"/>
          <w:lang w:eastAsia="zh-CN"/>
        </w:rPr>
      </w:pPr>
    </w:p>
    <w:p w14:paraId="104EB4E4">
      <w:pPr>
        <w:rPr>
          <w:rFonts w:ascii="Arial" w:hAnsi="Arial" w:eastAsia="宋体" w:cs="Arial"/>
          <w:bCs/>
          <w:color w:val="auto"/>
          <w:sz w:val="24"/>
          <w:szCs w:val="24"/>
          <w:lang w:eastAsia="zh-CN"/>
        </w:rPr>
      </w:pPr>
      <w:r>
        <w:rPr>
          <w:rFonts w:ascii="Arial" w:hAnsi="Arial" w:eastAsia="宋体" w:cs="Arial"/>
          <w:bCs/>
          <w:color w:val="000000"/>
          <w:sz w:val="24"/>
          <w:szCs w:val="24"/>
          <w:lang w:eastAsia="zh-CN"/>
        </w:rPr>
        <w:t xml:space="preserve">Place and Date of Issue: </w:t>
      </w:r>
      <w:r>
        <w:rPr>
          <w:rFonts w:hint="eastAsia" w:ascii="Arial" w:hAnsi="Arial" w:eastAsia="宋体" w:cs="Arial"/>
          <w:bCs/>
          <w:color w:val="000000"/>
          <w:sz w:val="24"/>
          <w:szCs w:val="24"/>
          <w:lang w:val="en-US" w:eastAsia="zh-CN"/>
        </w:rPr>
        <w:t>2</w:t>
      </w:r>
      <w:r>
        <w:rPr>
          <w:rFonts w:hint="eastAsia" w:ascii="Arial" w:hAnsi="Arial" w:eastAsia="宋体" w:cs="Arial"/>
          <w:bCs/>
          <w:color w:val="auto"/>
          <w:sz w:val="24"/>
          <w:szCs w:val="24"/>
          <w:lang w:val="en-US" w:eastAsia="zh-CN"/>
        </w:rPr>
        <w:t>8</w:t>
      </w:r>
      <w:r>
        <w:rPr>
          <w:rFonts w:ascii="Arial" w:hAnsi="Arial" w:eastAsia="宋体" w:cs="Arial"/>
          <w:bCs/>
          <w:color w:val="auto"/>
          <w:sz w:val="24"/>
          <w:szCs w:val="24"/>
          <w:lang w:eastAsia="zh-CN"/>
        </w:rPr>
        <w:t>/</w:t>
      </w:r>
      <w:r>
        <w:rPr>
          <w:rFonts w:hint="eastAsia" w:ascii="Arial" w:hAnsi="Arial" w:eastAsia="宋体" w:cs="Arial"/>
          <w:bCs/>
          <w:color w:val="auto"/>
          <w:sz w:val="24"/>
          <w:szCs w:val="24"/>
          <w:lang w:val="en-US" w:eastAsia="zh-CN"/>
        </w:rPr>
        <w:t>05</w:t>
      </w:r>
      <w:r>
        <w:rPr>
          <w:rFonts w:ascii="Arial" w:hAnsi="Arial" w:eastAsia="宋体" w:cs="Arial"/>
          <w:bCs/>
          <w:color w:val="auto"/>
          <w:sz w:val="24"/>
          <w:szCs w:val="24"/>
          <w:lang w:eastAsia="zh-CN"/>
        </w:rPr>
        <w:t>/202</w:t>
      </w:r>
      <w:r>
        <w:rPr>
          <w:rFonts w:hint="eastAsia" w:ascii="Arial" w:hAnsi="Arial" w:eastAsia="宋体" w:cs="Arial"/>
          <w:bCs/>
          <w:color w:val="auto"/>
          <w:sz w:val="24"/>
          <w:szCs w:val="24"/>
          <w:lang w:val="en-US" w:eastAsia="zh-CN"/>
        </w:rPr>
        <w:t>6</w:t>
      </w:r>
    </w:p>
    <w:p w14:paraId="472EC438">
      <w:pPr>
        <w:rPr>
          <w:rFonts w:ascii="Arial" w:hAnsi="Arial" w:eastAsia="宋体" w:cs="Arial"/>
          <w:color w:val="auto"/>
          <w:lang w:eastAsia="zh-CN"/>
        </w:rPr>
      </w:pPr>
    </w:p>
    <w:p w14:paraId="6EFEBA31">
      <w:pPr>
        <w:rPr>
          <w:rFonts w:ascii="Arial" w:hAnsi="Arial" w:eastAsia="宋体" w:cs="Arial"/>
          <w:color w:val="auto"/>
          <w:lang w:eastAsia="zh-CN"/>
        </w:rPr>
      </w:pPr>
      <w:r>
        <w:rPr>
          <w:rFonts w:hint="eastAsia" w:ascii="Arial" w:hAnsi="Arial" w:eastAsia="宋体" w:cs="Arial"/>
          <w:color w:val="auto"/>
          <w:lang w:val="en-US" w:eastAsia="zh-CN"/>
        </w:rPr>
        <w:t>JIAXING</w:t>
      </w:r>
      <w:r>
        <w:rPr>
          <w:rFonts w:ascii="Arial" w:hAnsi="Arial" w:eastAsia="宋体" w:cs="Arial"/>
          <w:color w:val="auto"/>
          <w:lang w:eastAsia="zh-CN"/>
        </w:rPr>
        <w:t xml:space="preserve">, </w:t>
      </w:r>
      <w:r>
        <w:rPr>
          <w:rFonts w:hint="eastAsia" w:ascii="Arial" w:hAnsi="Arial" w:eastAsia="宋体" w:cs="Arial"/>
          <w:color w:val="auto"/>
          <w:lang w:eastAsia="zh-CN"/>
        </w:rPr>
        <w:t xml:space="preserve">ZHEJIANG, </w:t>
      </w:r>
      <w:r>
        <w:rPr>
          <w:rFonts w:ascii="Arial" w:hAnsi="Arial" w:eastAsia="宋体" w:cs="Arial"/>
          <w:color w:val="auto"/>
          <w:lang w:eastAsia="zh-CN"/>
        </w:rPr>
        <w:t>CHINA</w:t>
      </w:r>
    </w:p>
    <w:p w14:paraId="3DE52F22">
      <w:pPr>
        <w:rPr>
          <w:rFonts w:hint="eastAsia" w:ascii="Arial" w:hAnsi="Arial" w:eastAsia="宋体" w:cs="Arial"/>
          <w:color w:val="auto"/>
          <w:lang w:eastAsia="zh-CN"/>
        </w:rPr>
      </w:pPr>
    </w:p>
    <w:sectPr>
      <w:pgSz w:w="12240" w:h="15840"/>
      <w:pgMar w:top="284" w:right="720" w:bottom="284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rawingGridHorizontalSpacing w:val="100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EB3"/>
    <w:rsid w:val="00006896"/>
    <w:rsid w:val="00043988"/>
    <w:rsid w:val="000461A9"/>
    <w:rsid w:val="00046FE5"/>
    <w:rsid w:val="00070E84"/>
    <w:rsid w:val="000824F1"/>
    <w:rsid w:val="00082753"/>
    <w:rsid w:val="00085D17"/>
    <w:rsid w:val="000A35A0"/>
    <w:rsid w:val="000C002B"/>
    <w:rsid w:val="000C0C6E"/>
    <w:rsid w:val="000C6085"/>
    <w:rsid w:val="000D741D"/>
    <w:rsid w:val="000E4224"/>
    <w:rsid w:val="00112D56"/>
    <w:rsid w:val="00121A27"/>
    <w:rsid w:val="00130054"/>
    <w:rsid w:val="00133FF0"/>
    <w:rsid w:val="00141EC0"/>
    <w:rsid w:val="00161862"/>
    <w:rsid w:val="00164980"/>
    <w:rsid w:val="001C79C2"/>
    <w:rsid w:val="001D6566"/>
    <w:rsid w:val="00207760"/>
    <w:rsid w:val="00216581"/>
    <w:rsid w:val="0022125A"/>
    <w:rsid w:val="00232027"/>
    <w:rsid w:val="00254B86"/>
    <w:rsid w:val="00270762"/>
    <w:rsid w:val="00280214"/>
    <w:rsid w:val="002879AA"/>
    <w:rsid w:val="00293C79"/>
    <w:rsid w:val="002B4B4D"/>
    <w:rsid w:val="002C5AD6"/>
    <w:rsid w:val="002C7D24"/>
    <w:rsid w:val="002D5DF7"/>
    <w:rsid w:val="002E47D0"/>
    <w:rsid w:val="002F11E0"/>
    <w:rsid w:val="002F21DC"/>
    <w:rsid w:val="003049FA"/>
    <w:rsid w:val="003139D6"/>
    <w:rsid w:val="003432EC"/>
    <w:rsid w:val="003434E9"/>
    <w:rsid w:val="00360A56"/>
    <w:rsid w:val="0036409F"/>
    <w:rsid w:val="0037675D"/>
    <w:rsid w:val="00377843"/>
    <w:rsid w:val="003855CA"/>
    <w:rsid w:val="003859B1"/>
    <w:rsid w:val="003A2D76"/>
    <w:rsid w:val="003A7BE8"/>
    <w:rsid w:val="003B6324"/>
    <w:rsid w:val="003D7E42"/>
    <w:rsid w:val="003E5A7C"/>
    <w:rsid w:val="003E6B60"/>
    <w:rsid w:val="003F0BFB"/>
    <w:rsid w:val="00411A1B"/>
    <w:rsid w:val="00430C77"/>
    <w:rsid w:val="00441A6D"/>
    <w:rsid w:val="004514EC"/>
    <w:rsid w:val="00481CB2"/>
    <w:rsid w:val="00491D27"/>
    <w:rsid w:val="004C15DE"/>
    <w:rsid w:val="004D1D27"/>
    <w:rsid w:val="00501448"/>
    <w:rsid w:val="00511029"/>
    <w:rsid w:val="0054508D"/>
    <w:rsid w:val="00556319"/>
    <w:rsid w:val="005760E6"/>
    <w:rsid w:val="0058445D"/>
    <w:rsid w:val="00594991"/>
    <w:rsid w:val="005A030E"/>
    <w:rsid w:val="005A0348"/>
    <w:rsid w:val="005A08A3"/>
    <w:rsid w:val="005A33F9"/>
    <w:rsid w:val="005B3EC4"/>
    <w:rsid w:val="005B5F2A"/>
    <w:rsid w:val="005F4FF5"/>
    <w:rsid w:val="006101EC"/>
    <w:rsid w:val="0061083C"/>
    <w:rsid w:val="006229A8"/>
    <w:rsid w:val="00635EF4"/>
    <w:rsid w:val="00646189"/>
    <w:rsid w:val="00651EB3"/>
    <w:rsid w:val="00652F9F"/>
    <w:rsid w:val="006762B3"/>
    <w:rsid w:val="006966B1"/>
    <w:rsid w:val="006A3D64"/>
    <w:rsid w:val="006A47A0"/>
    <w:rsid w:val="006B4459"/>
    <w:rsid w:val="006D37EC"/>
    <w:rsid w:val="00703659"/>
    <w:rsid w:val="00705759"/>
    <w:rsid w:val="007208B7"/>
    <w:rsid w:val="007409DB"/>
    <w:rsid w:val="00774102"/>
    <w:rsid w:val="007836EC"/>
    <w:rsid w:val="007A7D42"/>
    <w:rsid w:val="007F4264"/>
    <w:rsid w:val="008155F7"/>
    <w:rsid w:val="0085163B"/>
    <w:rsid w:val="00866633"/>
    <w:rsid w:val="00880BF7"/>
    <w:rsid w:val="0089329F"/>
    <w:rsid w:val="00895329"/>
    <w:rsid w:val="008B3FA0"/>
    <w:rsid w:val="008D4C5D"/>
    <w:rsid w:val="008F0D9F"/>
    <w:rsid w:val="008F5C30"/>
    <w:rsid w:val="00902777"/>
    <w:rsid w:val="00912E75"/>
    <w:rsid w:val="00920B0D"/>
    <w:rsid w:val="0092351C"/>
    <w:rsid w:val="0092369E"/>
    <w:rsid w:val="0093297B"/>
    <w:rsid w:val="0094721E"/>
    <w:rsid w:val="00947EE9"/>
    <w:rsid w:val="00966D14"/>
    <w:rsid w:val="00971859"/>
    <w:rsid w:val="00977AC6"/>
    <w:rsid w:val="009D7E46"/>
    <w:rsid w:val="009E7181"/>
    <w:rsid w:val="00A17CF7"/>
    <w:rsid w:val="00A405B6"/>
    <w:rsid w:val="00A47001"/>
    <w:rsid w:val="00A76ACD"/>
    <w:rsid w:val="00A83C31"/>
    <w:rsid w:val="00AB7F25"/>
    <w:rsid w:val="00AD1015"/>
    <w:rsid w:val="00AD5D87"/>
    <w:rsid w:val="00AE3488"/>
    <w:rsid w:val="00B04B8E"/>
    <w:rsid w:val="00B05047"/>
    <w:rsid w:val="00B1354A"/>
    <w:rsid w:val="00B1735E"/>
    <w:rsid w:val="00B2005C"/>
    <w:rsid w:val="00B42446"/>
    <w:rsid w:val="00B51793"/>
    <w:rsid w:val="00B8057F"/>
    <w:rsid w:val="00BA5A97"/>
    <w:rsid w:val="00BB7ABF"/>
    <w:rsid w:val="00BD72C1"/>
    <w:rsid w:val="00C3788B"/>
    <w:rsid w:val="00C6215F"/>
    <w:rsid w:val="00C70E79"/>
    <w:rsid w:val="00C80581"/>
    <w:rsid w:val="00C85815"/>
    <w:rsid w:val="00C87077"/>
    <w:rsid w:val="00C92D17"/>
    <w:rsid w:val="00C93F51"/>
    <w:rsid w:val="00CA24C3"/>
    <w:rsid w:val="00CB3D2D"/>
    <w:rsid w:val="00CB7356"/>
    <w:rsid w:val="00CC6D64"/>
    <w:rsid w:val="00CE443D"/>
    <w:rsid w:val="00CF378F"/>
    <w:rsid w:val="00D00C1C"/>
    <w:rsid w:val="00D00D73"/>
    <w:rsid w:val="00D01CDE"/>
    <w:rsid w:val="00D104D7"/>
    <w:rsid w:val="00D175F1"/>
    <w:rsid w:val="00D26056"/>
    <w:rsid w:val="00D31526"/>
    <w:rsid w:val="00D521FF"/>
    <w:rsid w:val="00D56AA8"/>
    <w:rsid w:val="00D67F5C"/>
    <w:rsid w:val="00D869A3"/>
    <w:rsid w:val="00DA38B4"/>
    <w:rsid w:val="00DD18E8"/>
    <w:rsid w:val="00DE1965"/>
    <w:rsid w:val="00DE4AD0"/>
    <w:rsid w:val="00DF705C"/>
    <w:rsid w:val="00E02BCB"/>
    <w:rsid w:val="00E2330B"/>
    <w:rsid w:val="00E25CF3"/>
    <w:rsid w:val="00E4202A"/>
    <w:rsid w:val="00E65C52"/>
    <w:rsid w:val="00E855A9"/>
    <w:rsid w:val="00EA3B5D"/>
    <w:rsid w:val="00EA4D78"/>
    <w:rsid w:val="00EA5571"/>
    <w:rsid w:val="00EE3DC5"/>
    <w:rsid w:val="00EF29E3"/>
    <w:rsid w:val="00F067F4"/>
    <w:rsid w:val="00F213DA"/>
    <w:rsid w:val="00F46C1B"/>
    <w:rsid w:val="00F5329D"/>
    <w:rsid w:val="00F630C8"/>
    <w:rsid w:val="00F636D8"/>
    <w:rsid w:val="00F817FB"/>
    <w:rsid w:val="00FA6691"/>
    <w:rsid w:val="00FC6F28"/>
    <w:rsid w:val="09E61BE0"/>
    <w:rsid w:val="1F6829CC"/>
    <w:rsid w:val="29921CB4"/>
    <w:rsid w:val="47CE1350"/>
    <w:rsid w:val="4DDF021C"/>
    <w:rsid w:val="55D45960"/>
    <w:rsid w:val="69812535"/>
    <w:rsid w:val="78F061B4"/>
    <w:rsid w:val="7D1F4A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AU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  <w:lang w:val="en-US" w:eastAsia="zh-CN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qFormat/>
    <w:uiPriority w:val="0"/>
    <w:pPr>
      <w:spacing w:after="120"/>
    </w:pPr>
  </w:style>
  <w:style w:type="paragraph" w:styleId="4">
    <w:name w:val="Balloon Text"/>
    <w:basedOn w:val="1"/>
    <w:link w:val="12"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4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PMingLiU"/>
      <w:kern w:val="2"/>
      <w:sz w:val="18"/>
      <w:szCs w:val="18"/>
      <w:lang w:val="en-US" w:eastAsia="zh-TW"/>
    </w:rPr>
  </w:style>
  <w:style w:type="table" w:styleId="8">
    <w:name w:val="Table Grid"/>
    <w:basedOn w:val="7"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Char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正文文本 Char"/>
    <w:link w:val="3"/>
    <w:qFormat/>
    <w:uiPriority w:val="0"/>
    <w:rPr>
      <w:rFonts w:ascii="Times New Roman" w:hAnsi="Times New Roman" w:eastAsia="Times New Roman" w:cs="Times New Roman"/>
      <w:sz w:val="20"/>
      <w:szCs w:val="20"/>
      <w:lang w:val="en-AU" w:eastAsia="en-US"/>
    </w:rPr>
  </w:style>
  <w:style w:type="character" w:customStyle="1" w:styleId="12">
    <w:name w:val="批注框文本 Char"/>
    <w:link w:val="4"/>
    <w:semiHidden/>
    <w:qFormat/>
    <w:uiPriority w:val="99"/>
    <w:rPr>
      <w:rFonts w:ascii="Tahoma" w:hAnsi="Tahoma" w:eastAsia="Times New Roman" w:cs="Tahoma"/>
      <w:sz w:val="16"/>
      <w:szCs w:val="16"/>
      <w:lang w:val="en-AU" w:eastAsia="en-US"/>
    </w:rPr>
  </w:style>
  <w:style w:type="character" w:customStyle="1" w:styleId="13">
    <w:name w:val="页脚 Char"/>
    <w:link w:val="5"/>
    <w:qFormat/>
    <w:uiPriority w:val="99"/>
    <w:rPr>
      <w:rFonts w:ascii="Times New Roman" w:hAnsi="Times New Roman" w:eastAsia="Times New Roman"/>
      <w:sz w:val="18"/>
      <w:szCs w:val="18"/>
      <w:lang w:val="en-AU" w:eastAsia="en-US"/>
    </w:rPr>
  </w:style>
  <w:style w:type="character" w:customStyle="1" w:styleId="14">
    <w:name w:val="页眉 Char"/>
    <w:link w:val="6"/>
    <w:qFormat/>
    <w:uiPriority w:val="0"/>
    <w:rPr>
      <w:rFonts w:ascii="Times New Roman" w:hAnsi="Times New Roman" w:eastAsia="PMingLiU" w:cs="Times New Roman"/>
      <w:kern w:val="2"/>
      <w:sz w:val="18"/>
      <w:szCs w:val="18"/>
      <w:lang w:eastAsia="zh-TW"/>
    </w:rPr>
  </w:style>
  <w:style w:type="character" w:customStyle="1" w:styleId="15">
    <w:name w:val="fontstyle01"/>
    <w:uiPriority w:val="0"/>
    <w:rPr>
      <w:rFonts w:hint="default" w:ascii="Helvetica" w:hAnsi="Helvetica" w:cs="Helvetica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940</Characters>
  <Lines>7</Lines>
  <Paragraphs>2</Paragraphs>
  <TotalTime>2</TotalTime>
  <ScaleCrop>false</ScaleCrop>
  <LinksUpToDate>false</LinksUpToDate>
  <CharactersWithSpaces>1053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2020-09-29T10:48:00Z</dcterms:created>
  <dc:creator>acer</dc:creator>
  <cp:lastModifiedBy>ZikC</cp:lastModifiedBy>
  <cp:lastPrinted>2023-09-18T08:30:00Z</cp:lastPrinted>
  <dcterms:modified xsi:type="dcterms:W3CDTF">2026-05-28T07:54:55Z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eyJoZGlkIjoiZDliMzk0OGI1NGIyYmYyOGRiMmY1M2ZmNzMxZjUyNTEiLCJ1c2VySWQiOiIxMTU0Mjc1Mzg4In0=</vt:lpwstr>
  </property>
  <property fmtid="{D5CDD505-2E9C-101B-9397-08002B2CF9AE}" pid="3" name="KSOProductBuildVer">
    <vt:lpwstr>2052-12.1.0.26375</vt:lpwstr>
  </property>
  <property fmtid="{D5CDD505-2E9C-101B-9397-08002B2CF9AE}" pid="4" name="ICV">
    <vt:lpwstr>69AF94804D764D51A9AB42D16E49A924_13</vt:lpwstr>
  </property>
</Properties>
</file>